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0" w:hanging="2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SISTEMATIZAÇÃO DA ASSISTÊNCIA DE ENFERMAGEM NA PREVENÇÃO DE LESÃO POR PRESSÃO NA UNIDADE DE TERAPIA INTENSIVA ADULTO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0" w:hanging="2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CLAUDEMIR CARDOSO BENEDITO MENDES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; ELIZANE APARECIDA DE SOUZA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; JULIANA DOS SANTOS SILVA MARICÁ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; ETHELANNY PANTELEÃO LEITE ALMEIDA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; RAQUEL TASSO ABIRACHED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; FRANCINE BANNI FELIX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0" w:hanging="2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1,2,3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Acadêmicas do Curso de Enfermagem – Centro Universitário UNIVERSO - Juiz de Fora.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Enfermeira Mestre em gestão de programas e serviços de saúde e docente do Centro Universitário UNIVERSO - Juiz de Fora.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Enfermeira Mestre em enfermagem co-orientadora e docente do Centro Universitário UNIVERSO - Juiz de Fora.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Enfermeira Mestre em enfermagem e Coordenadora do curso de Enfermagem do Centro Universitário UNIVERSO - Juiz de Fora.</w:t>
      </w:r>
    </w:p>
    <w:p w:rsidR="00000000" w:rsidDel="00000000" w:rsidP="00000000" w:rsidRDefault="00000000" w:rsidRPr="00000000" w14:paraId="00000004">
      <w:pPr>
        <w:spacing w:after="240" w:before="240" w:lineRule="auto"/>
        <w:ind w:left="0" w:hanging="2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vertAlign w:val="baseline"/>
          <w:rtl w:val="0"/>
        </w:rPr>
        <w:t xml:space="preserve">z.a.ni2006@hotmail.com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a Lesão Por Pressão (LPP) é resultado da falta de irrigação sanguínea e oxigenação tecidual, associada ao processo de fricção ou pressão contra determinado local ou objeto, como leitos hospitalares [1]. A atuação do enfermeiro, priorizando medidas profiláticas é considerada como uma das mais importantes, já que permite averiguar as condições do paciente como um todo, para fins de planejamento das práticas de enfermagem e disseminá-las para toda a equipe. Neste contexto, entende-se que a prevenção é a estratégia mais fácil, benéfica e menos onerosa de intervenção, porém ainda é negligenciada na maior parte das instituições [2].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Objetivos: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identificar o papel do enfermeiro para prevenção de LPP em Unidade de Terapia Intensiva (UTI) adulto.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trata-se de uma revisão da literatura sobre o tema, orientado a partir da aplicação dos descritores enfermagem, lesão por pressão e prevenção nas bases de dados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Scielo,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BVS e BIREME. Foi considerado como critério de inclusão, artigos publicados entre 2013 e 2023 e critérios de exclusão artigos em outro idioma que não fosse o português e textos em desacordo com o tema.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Resultados/Discussão: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os principais sintomas associados a LPP variam de acordo com sua gravidade. Nos estágios iniciais, pode haver ocorrência ou descoloração da pele na área afetada, que não desaparece quando a pressão é aliviada [3]. À medida que a lesão progride, podem surgir bolhas, crostas ou úlceras abertas e em casos mais avançados, a lesão por pressão pode atingir camadas mais profundas da pele, músculos e até mesmo os ossos subjacentes [3]. A prevenção de LPP em Unidades de Terapia Intensiva (UTI’s) é um desafio significativo devido a uma série de fatores intrínsecos ao ambiente e à condição do paciente [4].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para superar as barreiras, as UTI’s devem adotar protocolos rigorosos de prevenção de lesões por pressão, oferecer treinamento adequado à equipe, garantir uma equipe de enfermagem suficiente e estar atento aos riscos associados a pacientes críticos.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ind w:left="0" w:hanging="2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Oliveira KDL; Haack A; Fortes RC.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Terapia nutricional na lesão por pressão: revisão sistemática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Revista Brasileira de Geriatria e Gerontologia [internet]. 2017 [citado em 2023 jul 11]; 20(4). Disponível em: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http://www.scielo.br/pdf/rbgg/v20n4/pt_1981-2256-rbgg-20-04-00562.pdf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Soares CES; Biagolini REM; Bertolozzi MR.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Atribuições do enfermeiro na unidade básica de saúde: percepções e expectativas dos auxiliares de 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Revista Escola de Enfermagem da USP [internet]. 2013 [citado em 2023 jul 07]; 47(4): 915-921. Disponível em: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http://www.scielo.br/pdf/reeusp/v47n4/0080-6234-reeusp-47-4-0915.pdf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Costa AM; Matozinhos ACS; Trigueiro OS;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do tratamento de úlceras por pressão em unidade de cuidados prolongados em uma instituição hospitalar de Minas Gerais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Rev. Enfermagem Revista. [internet] 2015; 18(1). Disponível em: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https://periodicos.pucminas.br/index.php/enfermagemrevista/article/view/9378/10327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Manganelli, RR; Kirchhof RS; Pieszak GM;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Intervenções de enfermeiros na prevenção de lesão por pressão em uma unidade de terapia intensiva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Rev. Enferm. UFSM - REUFSM Santa Maria, [internet] 2019 [citado em 2023 jul 11]; 9(e41):1-22. Disponível em: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https://periodicos.ufsm.br/reufsm/article/view/33881/pdf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-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widowControl w:val="0"/>
      <w:spacing w:after="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490.0" w:type="dxa"/>
      <w:jc w:val="left"/>
      <w:tblInd w:w="-115.0" w:type="dxa"/>
      <w:tblLayout w:type="fixed"/>
      <w:tblLook w:val="0000"/>
    </w:tblPr>
    <w:tblGrid>
      <w:gridCol w:w="2830"/>
      <w:gridCol w:w="2830"/>
      <w:gridCol w:w="2830"/>
      <w:tblGridChange w:id="0">
        <w:tblGrid>
          <w:gridCol w:w="2830"/>
          <w:gridCol w:w="2830"/>
          <w:gridCol w:w="2830"/>
        </w:tblGrid>
      </w:tblGridChange>
    </w:tblGrid>
    <w:tr>
      <w:trPr>
        <w:cantSplit w:val="0"/>
        <w:trHeight w:val="30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13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ind w:left="0" w:hanging="2"/>
            <w:rPr>
              <w:color w:val="00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14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ind w:left="0" w:hanging="2"/>
            <w:jc w:val="center"/>
            <w:rPr>
              <w:color w:val="00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15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ind w:left="0" w:right="-115" w:hanging="2"/>
            <w:jc w:val="right"/>
            <w:rPr>
              <w:color w:val="00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6">
    <w:pPr>
      <w:tabs>
        <w:tab w:val="center" w:leader="none" w:pos="4680"/>
        <w:tab w:val="right" w:leader="none" w:pos="9360"/>
      </w:tabs>
      <w:spacing w:after="0"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widowControl w:val="0"/>
      <w:spacing w:after="0" w:lineRule="auto"/>
      <w:ind w:left="0" w:hanging="2"/>
      <w:rPr>
        <w:rFonts w:ascii="Times New Roman" w:cs="Times New Roman" w:eastAsia="Times New Roman" w:hAnsi="Times New Roman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490.0" w:type="dxa"/>
      <w:jc w:val="left"/>
      <w:tblInd w:w="-115.0" w:type="dxa"/>
      <w:tblLayout w:type="fixed"/>
      <w:tblLook w:val="0000"/>
    </w:tblPr>
    <w:tblGrid>
      <w:gridCol w:w="2830"/>
      <w:gridCol w:w="2830"/>
      <w:gridCol w:w="2830"/>
      <w:tblGridChange w:id="0">
        <w:tblGrid>
          <w:gridCol w:w="2830"/>
          <w:gridCol w:w="2830"/>
          <w:gridCol w:w="2830"/>
        </w:tblGrid>
      </w:tblGridChange>
    </w:tblGrid>
    <w:tr>
      <w:trPr>
        <w:cantSplit w:val="0"/>
        <w:trHeight w:val="30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0E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ind w:left="0" w:hanging="2"/>
            <w:rPr>
              <w:color w:val="00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0F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ind w:left="0" w:hanging="2"/>
            <w:jc w:val="center"/>
            <w:rPr>
              <w:color w:val="00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10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ind w:left="0" w:right="-115" w:hanging="2"/>
            <w:jc w:val="right"/>
            <w:rPr>
              <w:color w:val="00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1">
    <w:pPr>
      <w:tabs>
        <w:tab w:val="center" w:leader="none" w:pos="4680"/>
        <w:tab w:val="right" w:leader="none" w:pos="9360"/>
      </w:tabs>
      <w:spacing w:after="0"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